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7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8364"/>
      </w:tblGrid>
      <w:tr w:rsidR="00656B7D" w:rsidRPr="00233FAF" w:rsidTr="00656B7D">
        <w:trPr>
          <w:trHeight w:val="657"/>
        </w:trPr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0" w:type="dxa"/>
              <w:bottom w:w="0" w:type="dxa"/>
              <w:right w:w="60" w:type="dxa"/>
            </w:tcMar>
            <w:vAlign w:val="center"/>
          </w:tcPr>
          <w:p w:rsidR="00656B7D" w:rsidRPr="00233FAF" w:rsidRDefault="00656B7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  <w:t>PROCEDURA PER LA VERIFICA DELLA CERTIFICAZIONE VERDE COVID-19</w:t>
            </w:r>
          </w:p>
          <w:p w:rsidR="00656B7D" w:rsidRPr="00233FAF" w:rsidRDefault="00656B7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  <w:t xml:space="preserve"> - ALLEGATO PROTOCOLLO ANTI COVID-19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  <w:t xml:space="preserve"> -</w:t>
            </w:r>
          </w:p>
          <w:p w:rsidR="00656B7D" w:rsidRPr="00233FAF" w:rsidRDefault="00656B7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  <w:t>a</w:t>
            </w:r>
            <w:r w:rsidRPr="00233FAF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  <w:t>i sensi del Decreto-Legge 21 Settembre 2021 n. 127</w:t>
            </w:r>
          </w:p>
        </w:tc>
      </w:tr>
      <w:tr w:rsidR="00233FAF" w:rsidRPr="00233FAF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  <w:tcMar>
              <w:top w:w="60" w:type="dxa"/>
              <w:left w:w="0" w:type="dxa"/>
              <w:bottom w:w="0" w:type="dxa"/>
              <w:right w:w="60" w:type="dxa"/>
            </w:tcMar>
            <w:vAlign w:val="center"/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  <w:t>Scopo e campo di applicazione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0" w:type="dxa"/>
              <w:right w:w="60" w:type="dxa"/>
            </w:tcMar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Lo scopo della presente procedura è quello di definire le istruzioni operative per il controllo della validità della certificazione verde per l’accesso in azienda al fine di prevenire i rischi di contagio da COVID-19 per assicurare il miglior livello possibile di salute e sicurezza dei dipendenti, di tutte le persone che accedono alle aree, sotto il controllo diretto dell'azienda.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Le disposizioni contenute nella presente procedura si applicano al personale interno e a chiunque abbia accesso in azienda per svolgere un’attività lavorativa (personali imprese appaltatrici, manutentori, lavoratori autonomi e simili).</w:t>
            </w:r>
          </w:p>
        </w:tc>
      </w:tr>
      <w:tr w:rsidR="00233FAF" w:rsidRPr="00233FAF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  <w:tcMar>
              <w:top w:w="60" w:type="dxa"/>
              <w:left w:w="0" w:type="dxa"/>
              <w:bottom w:w="0" w:type="dxa"/>
              <w:right w:w="60" w:type="dxa"/>
            </w:tcMar>
            <w:vAlign w:val="center"/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  <w:t>Riferimenti legislativi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0" w:type="dxa"/>
              <w:right w:w="60" w:type="dxa"/>
            </w:tcMar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 - Decreto Legge del 21 settembre 2021 n° 127 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 - DPCM del 17 giugno 2021 art. 13</w:t>
            </w:r>
          </w:p>
        </w:tc>
      </w:tr>
      <w:tr w:rsidR="00233FAF" w:rsidRPr="00233FAF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  <w:tcMar>
              <w:top w:w="60" w:type="dxa"/>
              <w:left w:w="0" w:type="dxa"/>
              <w:bottom w:w="0" w:type="dxa"/>
              <w:right w:w="60" w:type="dxa"/>
            </w:tcMar>
            <w:vAlign w:val="center"/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  <w:t xml:space="preserve">Soggetti responsabili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0" w:type="dxa"/>
              <w:right w:w="60" w:type="dxa"/>
            </w:tcMar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La responsabilità relativa all’applicazione della presente procedura di sicurezza è compito di tutti i destinatari, individuati di seguito, ciascuno per le proprie competenze, mentre la responsabilità relativa alla vigilanza sull’applicazione è compito dei preposti o datore di lavoro.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È fatto obbligo a qualsiasi destinatario della presente procedura, attenersi scrupolosamente a quanto indicato, consultando preventivamente il preposto o Servizio di prevenzione e protezione (S.P.P), qualora le indicazioni o istruzioni operative non possono essere applicate per problemi particolari o sono ritenuti insufficienti. L’aggiornamento della stessa sarà definito all’occorrenza dal Servizio di Prevenzione e Protezione dei rischi.</w:t>
            </w:r>
          </w:p>
        </w:tc>
      </w:tr>
      <w:tr w:rsidR="00233FAF" w:rsidRPr="00233FAF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  <w:tcMar>
              <w:top w:w="60" w:type="dxa"/>
              <w:left w:w="0" w:type="dxa"/>
              <w:bottom w:w="0" w:type="dxa"/>
              <w:right w:w="60" w:type="dxa"/>
            </w:tcMar>
            <w:vAlign w:val="center"/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0" w:type="dxa"/>
              <w:right w:w="60" w:type="dxa"/>
            </w:tcMar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Ai fini di una corretta applicazione della procedura si forniscono le seguenti definizioni: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 xml:space="preserve">- </w:t>
            </w:r>
            <w:r w:rsidRPr="00233FAF">
              <w:rPr>
                <w:rFonts w:ascii="Calibri" w:eastAsia="Times New Roman" w:hAnsi="Calibri" w:cs="Times New Roman"/>
                <w:b/>
                <w:sz w:val="20"/>
                <w:szCs w:val="24"/>
              </w:rPr>
              <w:t>Certificazione Verde</w:t>
            </w: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 xml:space="preserve">: La Certificazione verde COVID-19 nasce per facilitare la libera circolazione in sicurezza dei cittadini nell'Unione europea durante la pandemia di COVID-19. Attesta di aver fatto la vaccinazione o di essere negativi al test o di essere guariti dal COVID-19. La Certificazione contiene un QR Code che permette di verificarne l’autenticità e la validità. 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 xml:space="preserve">- </w:t>
            </w:r>
            <w:r w:rsidRPr="00233FAF">
              <w:rPr>
                <w:rFonts w:ascii="Calibri" w:eastAsia="Times New Roman" w:hAnsi="Calibri" w:cs="Times New Roman"/>
                <w:b/>
                <w:sz w:val="20"/>
                <w:szCs w:val="24"/>
              </w:rPr>
              <w:t>Test molecolare</w:t>
            </w: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 xml:space="preserve">: permette di rilevare la presenza di materiale genetico (RNA) del virus; questo tipo di test è effettuato su un campione di secrezioni respiratorie, generalmente un tampone naso-faringeo ad oggi il </w:t>
            </w:r>
            <w:proofErr w:type="spellStart"/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gold</w:t>
            </w:r>
            <w:proofErr w:type="spellEnd"/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 xml:space="preserve"> standard, o su campione salivare secondo i criteri previsti dalla Circolare del Ministero della Salute del 24 settembre 2021. 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 xml:space="preserve">- </w:t>
            </w:r>
            <w:r w:rsidRPr="00233FAF">
              <w:rPr>
                <w:rFonts w:ascii="Calibri" w:eastAsia="Times New Roman" w:hAnsi="Calibri" w:cs="Times New Roman"/>
                <w:b/>
                <w:sz w:val="20"/>
                <w:szCs w:val="24"/>
              </w:rPr>
              <w:t>Test antigenico rapido</w:t>
            </w: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 xml:space="preserve">: questo test effettuato tramite tamponi nasali, orofaringei o nasofaringei permette di evidenziare rapidamente (30-60 </w:t>
            </w:r>
            <w:proofErr w:type="spellStart"/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min</w:t>
            </w:r>
            <w:proofErr w:type="spellEnd"/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 xml:space="preserve">) la presenza di componenti (antigeni) del virus. Deve essere effettuato da operatori sanitari o da personale addestrato che ne certifica il tipo, la data in cui è stato effettuato </w:t>
            </w:r>
            <w:proofErr w:type="gramStart"/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e</w:t>
            </w:r>
            <w:proofErr w:type="gramEnd"/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 xml:space="preserve"> il risultato e trasmette i dati per il tramite del Sistema Tessera Sanitaria alla Piattaforma nazionale-DGC per l'emissione della Certificazione. 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 xml:space="preserve">- </w:t>
            </w:r>
            <w:r w:rsidRPr="00233FAF">
              <w:rPr>
                <w:rFonts w:ascii="Calibri" w:eastAsia="Times New Roman" w:hAnsi="Calibri" w:cs="Times New Roman"/>
                <w:b/>
                <w:sz w:val="20"/>
                <w:szCs w:val="24"/>
              </w:rPr>
              <w:t>Lavoratore</w:t>
            </w: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 xml:space="preserve">: persona che, indipendentemente dalla tipologia contrattuale, svolge un'attività lavorativa nell'ambito dell'organizzazione di un datore di lavoro pubblico o privato, con o senza retribuzione, anche al solo fine di apprendere un mestiere, un'arte o una professione, esclusi gli addetti ai servizi domestici e familiari. Al lavoratore così definito è equiparato: il socio lavoratore di cooperativa o di società, anche di fatto, che presta la sua attività per conto delle società e dell'ente stesso; l'associato in partecipazione di cui all'articolo 2549, e seguenti, del codice civile; il soggetto beneficiario delle iniziative di tirocini formativi e di orientamento di cui all'articolo 18 della legge 24 giugno 1997, n. 196, e di cui a specifiche disposizioni delle leggi regionali promosse al fine di realizzare momenti di alternanza tra studio e lavoro o di agevolare le scelte professionali mediante la conoscenza diretta del mondo del lavoro; l'allievo degli istituti di istruzione ed universitari e il partecipante ai corsi di formazione professionale nei quali si faccia uso di laboratori, attrezzature di lavoro in genere, agenti chimici, fisici e biologici, ivi comprese le apparecchiature fornite di videoterminali limitatamente ai periodi in cui l'allievo sia effettivamente applicato alle strumentazioni o ai laboratori in questione; il volontario, come definito dalla legge 1° Agosto 1991, n. 266; i volontari del Corpo Nazionale dei Vigili del Fuoco e della protezione civile; il volontario che effettua il servizio civile; il lavoratore di cui al Decreto Legislativo 1° Dicembre 1997, n. 468, e successive modificazioni; (articolo 2 </w:t>
            </w:r>
            <w:proofErr w:type="spellStart"/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D.Lgs.</w:t>
            </w:r>
            <w:proofErr w:type="spellEnd"/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 xml:space="preserve"> 81/08 </w:t>
            </w:r>
            <w:proofErr w:type="spellStart"/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smi</w:t>
            </w:r>
            <w:proofErr w:type="spellEnd"/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).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lastRenderedPageBreak/>
              <w:t xml:space="preserve">- </w:t>
            </w:r>
            <w:r w:rsidRPr="00233FAF">
              <w:rPr>
                <w:rFonts w:ascii="Calibri" w:eastAsia="Times New Roman" w:hAnsi="Calibri" w:cs="Times New Roman"/>
                <w:b/>
                <w:sz w:val="20"/>
                <w:szCs w:val="24"/>
              </w:rPr>
              <w:t>Luogo di lavoro</w:t>
            </w: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: i luoghi destinati ad ospitare posti di lavoro, ubicati all'interno dell'azienda o dell'unità produttiva, nonché ogni altro luogo di pertinenza dell'azienda o dell'unità produttiva accessibile al lavoratore nell'ambito del proprio lavoro; compresi i campi, i boschi e altri terreni facenti parte di un'azienda agricola o forestale e i cantieri temporanei mobili.</w:t>
            </w:r>
          </w:p>
        </w:tc>
      </w:tr>
      <w:tr w:rsidR="00233FAF" w:rsidRPr="00233FAF">
        <w:trPr>
          <w:trHeight w:val="55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  <w:tcMar>
              <w:top w:w="60" w:type="dxa"/>
              <w:left w:w="0" w:type="dxa"/>
              <w:bottom w:w="0" w:type="dxa"/>
              <w:right w:w="60" w:type="dxa"/>
            </w:tcMar>
            <w:vAlign w:val="center"/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  <w:lastRenderedPageBreak/>
              <w:t xml:space="preserve">Strumenti di verifica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0" w:type="dxa"/>
              <w:right w:w="60" w:type="dxa"/>
            </w:tcMar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Sistema di lettura e validazione del Green Pass mobile/fisso/</w:t>
            </w:r>
            <w:proofErr w:type="spellStart"/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smartphone</w:t>
            </w:r>
            <w:proofErr w:type="spellEnd"/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 xml:space="preserve"> con </w:t>
            </w:r>
            <w:proofErr w:type="spellStart"/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app</w:t>
            </w:r>
            <w:proofErr w:type="spellEnd"/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 xml:space="preserve"> VerificaC19</w:t>
            </w:r>
          </w:p>
        </w:tc>
      </w:tr>
      <w:tr w:rsidR="00233FAF" w:rsidRPr="00233FAF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  <w:tcMar>
              <w:top w:w="60" w:type="dxa"/>
              <w:left w:w="0" w:type="dxa"/>
              <w:bottom w:w="0" w:type="dxa"/>
              <w:right w:w="60" w:type="dxa"/>
            </w:tcMar>
            <w:vAlign w:val="center"/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  <w:t xml:space="preserve">Allegati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0" w:type="dxa"/>
              <w:right w:w="60" w:type="dxa"/>
            </w:tcMar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 xml:space="preserve"> - Nomina Soggetto verificatore 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</w:tbl>
    <w:p w:rsidR="00233FAF" w:rsidRPr="00233FAF" w:rsidRDefault="00233FAF" w:rsidP="00656B7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</w:p>
    <w:p w:rsidR="00233FAF" w:rsidRPr="00233FAF" w:rsidRDefault="00233FAF" w:rsidP="00656B7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Times New Roman"/>
          <w:b/>
          <w:sz w:val="20"/>
          <w:szCs w:val="24"/>
        </w:rPr>
      </w:pPr>
      <w:r w:rsidRPr="00233FAF">
        <w:rPr>
          <w:rFonts w:ascii="Calibri" w:eastAsia="Times New Roman" w:hAnsi="Calibri" w:cs="Times New Roman"/>
          <w:b/>
          <w:sz w:val="20"/>
          <w:szCs w:val="24"/>
        </w:rPr>
        <w:t>Modalità di svolgimento del controllo da parte degli incaricati</w:t>
      </w:r>
    </w:p>
    <w:tbl>
      <w:tblPr>
        <w:tblW w:w="10065" w:type="dxa"/>
        <w:tblInd w:w="-211" w:type="dxa"/>
        <w:tblLook w:val="0000" w:firstRow="0" w:lastRow="0" w:firstColumn="0" w:lastColumn="0" w:noHBand="0" w:noVBand="0"/>
      </w:tblPr>
      <w:tblGrid>
        <w:gridCol w:w="1701"/>
        <w:gridCol w:w="8364"/>
      </w:tblGrid>
      <w:tr w:rsidR="00233FAF" w:rsidRPr="00233F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b/>
                <w:sz w:val="20"/>
                <w:szCs w:val="24"/>
              </w:rPr>
              <w:t>Luogo di controllo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233FAF" w:rsidRPr="00233FAF" w:rsidRDefault="00656B7D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</w:rPr>
              <w:t>Ingresso azienda</w:t>
            </w:r>
          </w:p>
        </w:tc>
      </w:tr>
      <w:tr w:rsidR="00233FAF" w:rsidRPr="00233FAF">
        <w:trPr>
          <w:trHeight w:val="8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b/>
                <w:sz w:val="20"/>
                <w:szCs w:val="24"/>
              </w:rPr>
              <w:t>Soggetti da verificare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Verifica di tutti i soggetti che accedano alle sedi aziendali al fine di svolgere, a qualsiasi titolo, la propria attività lavorativa o di formazione o di volontariato, compresi lavoratori autonomi, lavoratori di imprese appaltatrici di servizi, fornitori e simili.</w:t>
            </w:r>
          </w:p>
        </w:tc>
      </w:tr>
      <w:tr w:rsidR="00233FAF" w:rsidRPr="00233FAF">
        <w:trPr>
          <w:trHeight w:val="5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b/>
                <w:sz w:val="20"/>
                <w:szCs w:val="24"/>
              </w:rPr>
              <w:t>Modalità di campionamento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233FAF" w:rsidRPr="00656B7D" w:rsidRDefault="00233FAF" w:rsidP="00656B7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656B7D">
              <w:rPr>
                <w:rFonts w:ascii="Calibri" w:eastAsia="Times New Roman" w:hAnsi="Calibri" w:cs="Times New Roman"/>
                <w:sz w:val="20"/>
                <w:szCs w:val="24"/>
              </w:rPr>
              <w:t>100% degli accessi</w:t>
            </w:r>
          </w:p>
          <w:p w:rsidR="00233FAF" w:rsidRPr="00656B7D" w:rsidRDefault="00233FAF" w:rsidP="00656B7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656B7D">
              <w:rPr>
                <w:rFonts w:ascii="Calibri" w:eastAsia="Times New Roman" w:hAnsi="Calibri" w:cs="Times New Roman"/>
                <w:sz w:val="20"/>
                <w:szCs w:val="24"/>
              </w:rPr>
              <w:t xml:space="preserve">2. A campione (ogni </w:t>
            </w:r>
            <w:proofErr w:type="gramStart"/>
            <w:r w:rsidRPr="00656B7D">
              <w:rPr>
                <w:rFonts w:ascii="Calibri" w:eastAsia="Times New Roman" w:hAnsi="Calibri" w:cs="Times New Roman"/>
                <w:sz w:val="20"/>
                <w:szCs w:val="24"/>
              </w:rPr>
              <w:t>…</w:t>
            </w:r>
            <w:r w:rsidR="00656B7D" w:rsidRPr="00656B7D">
              <w:rPr>
                <w:rFonts w:ascii="Calibri" w:eastAsia="Times New Roman" w:hAnsi="Calibri" w:cs="Times New Roman"/>
                <w:sz w:val="20"/>
                <w:szCs w:val="24"/>
              </w:rPr>
              <w:t>....</w:t>
            </w:r>
            <w:proofErr w:type="gramEnd"/>
            <w:r w:rsidRPr="00656B7D">
              <w:rPr>
                <w:rFonts w:ascii="Calibri" w:eastAsia="Times New Roman" w:hAnsi="Calibri" w:cs="Times New Roman"/>
                <w:sz w:val="20"/>
                <w:szCs w:val="24"/>
              </w:rPr>
              <w:t>… accessi)</w:t>
            </w:r>
          </w:p>
        </w:tc>
      </w:tr>
      <w:tr w:rsidR="00233FAF" w:rsidRPr="00233FAF">
        <w:trPr>
          <w:trHeight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b/>
                <w:sz w:val="20"/>
                <w:szCs w:val="24"/>
              </w:rPr>
              <w:t>Strumento di verifica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Sistema di lettura e validazione del Green Pass mobile/fisso/</w:t>
            </w:r>
            <w:proofErr w:type="spellStart"/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smartphone</w:t>
            </w:r>
            <w:proofErr w:type="spellEnd"/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 xml:space="preserve"> con </w:t>
            </w:r>
            <w:proofErr w:type="spellStart"/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app</w:t>
            </w:r>
            <w:proofErr w:type="spellEnd"/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 xml:space="preserve"> VerificaC19</w:t>
            </w:r>
          </w:p>
        </w:tc>
      </w:tr>
      <w:tr w:rsidR="00233FAF" w:rsidRPr="00233FAF" w:rsidTr="00656B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b/>
                <w:sz w:val="20"/>
                <w:szCs w:val="24"/>
              </w:rPr>
              <w:t xml:space="preserve">Trattamento dei dati verificati ai fini della privacy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sz w:val="20"/>
                <w:szCs w:val="24"/>
              </w:rPr>
              <w:t>L’incarico dovrà svolgersi nel rispetto della riservatezza e dei dati personali cui si ha accesso nel contesto della verifica e in conformità alla normativa privacy.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19191A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color w:val="19191A"/>
                <w:sz w:val="20"/>
                <w:szCs w:val="24"/>
              </w:rPr>
              <w:t>Segnalare che l'</w:t>
            </w:r>
            <w:proofErr w:type="spellStart"/>
            <w:r w:rsidRPr="00233FAF">
              <w:rPr>
                <w:rFonts w:ascii="Calibri" w:eastAsia="Times New Roman" w:hAnsi="Calibri" w:cs="Times New Roman"/>
                <w:color w:val="19191A"/>
                <w:sz w:val="20"/>
                <w:szCs w:val="24"/>
              </w:rPr>
              <w:t>app</w:t>
            </w:r>
            <w:proofErr w:type="spellEnd"/>
            <w:r w:rsidRPr="00233FAF">
              <w:rPr>
                <w:rFonts w:ascii="Calibri" w:eastAsia="Times New Roman" w:hAnsi="Calibri" w:cs="Times New Roman"/>
                <w:color w:val="19191A"/>
                <w:sz w:val="20"/>
                <w:szCs w:val="24"/>
              </w:rPr>
              <w:t xml:space="preserve"> VerificaC19 non memorizza i dati delle Certificazioni verdi COVID-19; quindi, in caso di smarrimento o furto non ci sono rischi associati per la privacy degli interessati le cui Certificazioni sono state sottoposte a verifica.</w:t>
            </w:r>
          </w:p>
        </w:tc>
      </w:tr>
      <w:tr w:rsidR="00233FAF" w:rsidRPr="00233FAF" w:rsidTr="00656B7D">
        <w:trPr>
          <w:trHeight w:val="49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b/>
                <w:sz w:val="20"/>
                <w:szCs w:val="24"/>
              </w:rPr>
              <w:t>Istruzioni operative per l’utilizzo dell’</w:t>
            </w:r>
            <w:proofErr w:type="spellStart"/>
            <w:r w:rsidRPr="00233FAF">
              <w:rPr>
                <w:rFonts w:ascii="Calibri" w:eastAsia="Times New Roman" w:hAnsi="Calibri" w:cs="Times New Roman"/>
                <w:b/>
                <w:sz w:val="20"/>
                <w:szCs w:val="24"/>
              </w:rPr>
              <w:t>app</w:t>
            </w:r>
            <w:proofErr w:type="spellEnd"/>
            <w:r w:rsidRPr="00233FAF">
              <w:rPr>
                <w:rFonts w:ascii="Calibri" w:eastAsia="Times New Roman" w:hAnsi="Calibri" w:cs="Times New Roman"/>
                <w:b/>
                <w:sz w:val="20"/>
                <w:szCs w:val="24"/>
              </w:rPr>
              <w:t xml:space="preserve"> VerificaC19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Per verificare la Certificazione con VerificaC19 è necessario seguire i seguenti passi: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1. il verificatore deve richiedere la Certificazione all’interessato, che mostrerà il relativo QR Code (in formato digitale oppure cartaceo).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2. l’</w:t>
            </w:r>
            <w:proofErr w:type="spellStart"/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app</w:t>
            </w:r>
            <w:proofErr w:type="spellEnd"/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 VerificaC19 scansiona il QR Code, ne estrae le informazioni e procede con il controllo.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3. l’</w:t>
            </w:r>
            <w:proofErr w:type="spellStart"/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app</w:t>
            </w:r>
            <w:proofErr w:type="spellEnd"/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 VerificaC19 applica le regole per verificare la Certificazione, fornendo tre possibili risultati (nei prossimi aggiornamenti della </w:t>
            </w:r>
            <w:proofErr w:type="spellStart"/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app</w:t>
            </w:r>
            <w:proofErr w:type="spellEnd"/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):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a) </w:t>
            </w:r>
            <w:r w:rsidRPr="00233FAF">
              <w:rPr>
                <w:rFonts w:ascii="Calibri" w:eastAsia="Times New Roman" w:hAnsi="Calibri" w:cs="Times New Roman"/>
                <w:b/>
                <w:color w:val="70AD47"/>
                <w:sz w:val="20"/>
                <w:szCs w:val="24"/>
              </w:rPr>
              <w:t>schermata verde:</w:t>
            </w:r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 la Certificazione è valida per l’Italia e l’Europa; “ACCESSO CONSENTITO”</w:t>
            </w:r>
          </w:p>
          <w:p w:rsidR="00233FAF" w:rsidRPr="00233FAF" w:rsidRDefault="00233FAF" w:rsidP="00656B7D">
            <w:pPr>
              <w:tabs>
                <w:tab w:val="left" w:pos="56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b) </w:t>
            </w:r>
            <w:r w:rsidRPr="00233FAF">
              <w:rPr>
                <w:rFonts w:ascii="Calibri" w:eastAsia="Times New Roman" w:hAnsi="Calibri" w:cs="Times New Roman"/>
                <w:b/>
                <w:color w:val="8EAADB"/>
                <w:sz w:val="20"/>
                <w:szCs w:val="24"/>
              </w:rPr>
              <w:t>schermata azzurra</w:t>
            </w:r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: la Certificazione è valida solo per l’Italia; “ACCESSO CONSENTITO” 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c) </w:t>
            </w:r>
            <w:r w:rsidRPr="00233FAF">
              <w:rPr>
                <w:rFonts w:ascii="Calibri" w:eastAsia="Times New Roman" w:hAnsi="Calibri" w:cs="Times New Roman"/>
                <w:b/>
                <w:color w:val="FF0000"/>
                <w:sz w:val="20"/>
                <w:szCs w:val="24"/>
              </w:rPr>
              <w:t>schermata rossa</w:t>
            </w:r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: la Certificazione non è ancora valida o è scaduta o c’è stato un errore di lettura.  “ACCESSO NON CONSENTITO”.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Per utilizzare correttamente l’</w:t>
            </w:r>
            <w:proofErr w:type="spellStart"/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app</w:t>
            </w:r>
            <w:proofErr w:type="spellEnd"/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 VerificaC19 è necessario collegarsi una volta al giorno ad una rete internet. Successivamente l’applicazione funziona correttamente offline. Il collegamento serve per due motivi: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a) aggiornare l’elenco delle chiavi pubbliche che gli Stati Membri utilizzano per stabilire l’autenticità delle Certificazioni;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b) aggiornare l’</w:t>
            </w:r>
            <w:proofErr w:type="spellStart"/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app</w:t>
            </w:r>
            <w:proofErr w:type="spellEnd"/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 con nuove ed eventuali funzionalità operative.</w:t>
            </w: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</w:p>
          <w:p w:rsidR="00233FAF" w:rsidRPr="00233FAF" w:rsidRDefault="00233FAF" w:rsidP="0065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233FAF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Riportare nel registro il nome, cognome e data di nascita del lavoratore, annotando accanto ad ognuno l’avvenuta verifica della validità del certificato verde.</w:t>
            </w:r>
          </w:p>
        </w:tc>
      </w:tr>
    </w:tbl>
    <w:p w:rsidR="007F3498" w:rsidRDefault="00D06FC6">
      <w:bookmarkStart w:id="0" w:name="_GoBack"/>
      <w:bookmarkEnd w:id="0"/>
    </w:p>
    <w:sectPr w:rsidR="007F3498" w:rsidSect="00656B7D">
      <w:footerReference w:type="default" r:id="rId7"/>
      <w:pgSz w:w="11906" w:h="16838"/>
      <w:pgMar w:top="1417" w:right="1134" w:bottom="1134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C6" w:rsidRDefault="00D06FC6" w:rsidP="00656B7D">
      <w:pPr>
        <w:spacing w:after="0" w:line="240" w:lineRule="auto"/>
      </w:pPr>
      <w:r>
        <w:separator/>
      </w:r>
    </w:p>
  </w:endnote>
  <w:endnote w:type="continuationSeparator" w:id="0">
    <w:p w:rsidR="00D06FC6" w:rsidRDefault="00D06FC6" w:rsidP="0065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7D" w:rsidRDefault="00656B7D" w:rsidP="00656B7D">
    <w:pPr>
      <w:pStyle w:val="Pidipagina"/>
      <w:jc w:val="right"/>
    </w:pPr>
    <w:r>
      <w:rPr>
        <w:noProof/>
        <w:lang w:eastAsia="it-IT"/>
      </w:rPr>
      <w:drawing>
        <wp:inline distT="0" distB="0" distL="0" distR="0" wp14:anchorId="63B8BE4D" wp14:editId="41698709">
          <wp:extent cx="1365622" cy="524301"/>
          <wp:effectExtent l="0" t="0" r="635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bruzzo consulting servizi per le imprese_4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622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C6" w:rsidRDefault="00D06FC6" w:rsidP="00656B7D">
      <w:pPr>
        <w:spacing w:after="0" w:line="240" w:lineRule="auto"/>
      </w:pPr>
      <w:r>
        <w:separator/>
      </w:r>
    </w:p>
  </w:footnote>
  <w:footnote w:type="continuationSeparator" w:id="0">
    <w:p w:rsidR="00D06FC6" w:rsidRDefault="00D06FC6" w:rsidP="0065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43E5B"/>
    <w:multiLevelType w:val="hybridMultilevel"/>
    <w:tmpl w:val="A1967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D25"/>
    <w:multiLevelType w:val="hybridMultilevel"/>
    <w:tmpl w:val="9B6C0C4E"/>
    <w:lvl w:ilvl="0" w:tplc="46C449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markup="0" w:comments="0" w:insDel="0" w:formatting="0" w:inkAnnotation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AF"/>
    <w:rsid w:val="00233FAF"/>
    <w:rsid w:val="00656B7D"/>
    <w:rsid w:val="00A859F6"/>
    <w:rsid w:val="00D06FC6"/>
    <w:rsid w:val="00E4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AA327"/>
  <w15:chartTrackingRefBased/>
  <w15:docId w15:val="{2822DCD3-D8DE-4F0A-9680-E40C8D27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233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Paragrafoelenco">
    <w:name w:val="List Paragraph"/>
    <w:basedOn w:val="Normale"/>
    <w:uiPriority w:val="34"/>
    <w:qFormat/>
    <w:rsid w:val="00656B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6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B7D"/>
  </w:style>
  <w:style w:type="paragraph" w:styleId="Pidipagina">
    <w:name w:val="footer"/>
    <w:basedOn w:val="Normale"/>
    <w:link w:val="PidipaginaCarattere"/>
    <w:uiPriority w:val="99"/>
    <w:unhideWhenUsed/>
    <w:rsid w:val="00656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Abruzzo Consulting Srl</dc:creator>
  <cp:keywords/>
  <dc:description/>
  <cp:lastModifiedBy>Abruzzo Consulting Srl</cp:lastModifiedBy>
  <cp:revision>2</cp:revision>
  <dcterms:created xsi:type="dcterms:W3CDTF">2021-09-30T13:00:00Z</dcterms:created>
  <dcterms:modified xsi:type="dcterms:W3CDTF">2021-10-01T09:55:00Z</dcterms:modified>
</cp:coreProperties>
</file>